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37F44" w14:textId="77777777" w:rsidR="00F33819" w:rsidRDefault="00F33819" w:rsidP="00F33819">
      <w:pPr>
        <w:jc w:val="center"/>
        <w:rPr>
          <w:b/>
          <w:bCs/>
          <w:sz w:val="24"/>
          <w:szCs w:val="24"/>
        </w:rPr>
      </w:pPr>
      <w:r>
        <w:rPr>
          <w:b/>
          <w:bCs/>
          <w:sz w:val="24"/>
          <w:szCs w:val="24"/>
        </w:rPr>
        <w:t xml:space="preserve">ASCC Arts and Humanities 2 Panel </w:t>
      </w:r>
    </w:p>
    <w:p w14:paraId="2F6611BF" w14:textId="60E8DF69" w:rsidR="00F33819" w:rsidRDefault="005330DE" w:rsidP="00F33819">
      <w:pPr>
        <w:jc w:val="center"/>
        <w:rPr>
          <w:sz w:val="24"/>
          <w:szCs w:val="24"/>
        </w:rPr>
      </w:pPr>
      <w:r>
        <w:rPr>
          <w:sz w:val="24"/>
          <w:szCs w:val="24"/>
        </w:rPr>
        <w:t>A</w:t>
      </w:r>
      <w:r w:rsidR="002D75B4">
        <w:rPr>
          <w:sz w:val="24"/>
          <w:szCs w:val="24"/>
        </w:rPr>
        <w:t>pproved</w:t>
      </w:r>
      <w:r w:rsidR="00F33819">
        <w:rPr>
          <w:sz w:val="24"/>
          <w:szCs w:val="24"/>
        </w:rPr>
        <w:t xml:space="preserve"> Minutes</w:t>
      </w:r>
    </w:p>
    <w:p w14:paraId="79C38F25" w14:textId="77F2058E" w:rsidR="00F33819" w:rsidRDefault="00F33819" w:rsidP="00F33819">
      <w:pPr>
        <w:rPr>
          <w:sz w:val="24"/>
          <w:szCs w:val="24"/>
        </w:rPr>
      </w:pPr>
      <w:r>
        <w:rPr>
          <w:sz w:val="24"/>
          <w:szCs w:val="24"/>
        </w:rPr>
        <w:t>Thursday, May 12, 2022</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3:00 PM – 4:30 PM</w:t>
      </w:r>
    </w:p>
    <w:p w14:paraId="5E577893" w14:textId="77777777" w:rsidR="00F33819" w:rsidRDefault="00F33819" w:rsidP="00F33819">
      <w:pPr>
        <w:rPr>
          <w:sz w:val="24"/>
          <w:szCs w:val="24"/>
        </w:rPr>
      </w:pPr>
      <w:r>
        <w:rPr>
          <w:sz w:val="24"/>
          <w:szCs w:val="24"/>
        </w:rPr>
        <w:t>CarmenZoom</w:t>
      </w:r>
    </w:p>
    <w:p w14:paraId="5CB97C3D" w14:textId="5E9F1441" w:rsidR="00F33819" w:rsidRDefault="00F33819" w:rsidP="00F33819">
      <w:pPr>
        <w:rPr>
          <w:b/>
          <w:bCs/>
          <w:sz w:val="24"/>
          <w:szCs w:val="24"/>
        </w:rPr>
      </w:pPr>
      <w:r>
        <w:rPr>
          <w:b/>
          <w:bCs/>
          <w:sz w:val="24"/>
          <w:szCs w:val="24"/>
        </w:rPr>
        <w:t>Attendees</w:t>
      </w:r>
      <w:r>
        <w:rPr>
          <w:sz w:val="24"/>
          <w:szCs w:val="24"/>
        </w:rPr>
        <w:t>: Bitters, Cody, Parsons, Romero, Steele, Wilson</w:t>
      </w:r>
    </w:p>
    <w:p w14:paraId="52E00C05" w14:textId="456B7A15" w:rsidR="00F33819" w:rsidRDefault="00F33819" w:rsidP="00F33819">
      <w:pPr>
        <w:numPr>
          <w:ilvl w:val="0"/>
          <w:numId w:val="1"/>
        </w:numPr>
        <w:rPr>
          <w:sz w:val="24"/>
          <w:szCs w:val="24"/>
        </w:rPr>
      </w:pPr>
      <w:r>
        <w:rPr>
          <w:sz w:val="24"/>
          <w:szCs w:val="24"/>
        </w:rPr>
        <w:t>Approval of 4-</w:t>
      </w:r>
      <w:r w:rsidR="0023593B">
        <w:rPr>
          <w:sz w:val="24"/>
          <w:szCs w:val="24"/>
        </w:rPr>
        <w:t>28</w:t>
      </w:r>
      <w:r>
        <w:rPr>
          <w:sz w:val="24"/>
          <w:szCs w:val="24"/>
        </w:rPr>
        <w:t>-22 minutes</w:t>
      </w:r>
    </w:p>
    <w:p w14:paraId="47375C2F" w14:textId="4A62FC33" w:rsidR="00474AAB" w:rsidRDefault="00403A87" w:rsidP="00474AAB">
      <w:pPr>
        <w:numPr>
          <w:ilvl w:val="1"/>
          <w:numId w:val="1"/>
        </w:numPr>
        <w:rPr>
          <w:sz w:val="24"/>
          <w:szCs w:val="24"/>
        </w:rPr>
      </w:pPr>
      <w:r>
        <w:rPr>
          <w:sz w:val="24"/>
          <w:szCs w:val="24"/>
        </w:rPr>
        <w:t>Wilson, Parsons; unanimously approved</w:t>
      </w:r>
    </w:p>
    <w:p w14:paraId="6F96D1C1" w14:textId="31D847C6" w:rsidR="0023593B" w:rsidRDefault="0023593B" w:rsidP="0023593B">
      <w:pPr>
        <w:numPr>
          <w:ilvl w:val="0"/>
          <w:numId w:val="1"/>
        </w:numPr>
        <w:rPr>
          <w:sz w:val="24"/>
          <w:szCs w:val="24"/>
        </w:rPr>
      </w:pPr>
      <w:r w:rsidRPr="0023593B">
        <w:rPr>
          <w:sz w:val="24"/>
          <w:szCs w:val="24"/>
        </w:rPr>
        <w:t>English 3304 (existing course requesting 100% DL) (return)</w:t>
      </w:r>
    </w:p>
    <w:p w14:paraId="51FDCDDA" w14:textId="7A5623FB" w:rsidR="00A45068" w:rsidRPr="00A45068" w:rsidRDefault="00D01CAA" w:rsidP="00A45068">
      <w:pPr>
        <w:numPr>
          <w:ilvl w:val="1"/>
          <w:numId w:val="1"/>
        </w:numPr>
        <w:rPr>
          <w:b/>
          <w:bCs/>
          <w:sz w:val="24"/>
          <w:szCs w:val="24"/>
        </w:rPr>
      </w:pPr>
      <w:r>
        <w:rPr>
          <w:b/>
          <w:bCs/>
          <w:sz w:val="24"/>
          <w:szCs w:val="24"/>
        </w:rPr>
        <w:t>The Panel requests clarification regarding direct instruction hours for the course.  If the course is only meeting for 2 hours per week, what accounts for the remaining third credit hour?  Modules</w:t>
      </w:r>
      <w:r w:rsidR="00A45068" w:rsidRPr="00CA1313">
        <w:rPr>
          <w:b/>
          <w:bCs/>
          <w:sz w:val="24"/>
          <w:szCs w:val="24"/>
        </w:rPr>
        <w:t xml:space="preserve">?  Discussion forums?  A combination of the two (and/or other means)?  </w:t>
      </w:r>
      <w:r>
        <w:rPr>
          <w:b/>
          <w:bCs/>
          <w:sz w:val="24"/>
          <w:szCs w:val="24"/>
        </w:rPr>
        <w:t>Or was</w:t>
      </w:r>
      <w:r w:rsidR="00A45068" w:rsidRPr="00CA1313">
        <w:rPr>
          <w:b/>
          <w:bCs/>
          <w:sz w:val="24"/>
          <w:szCs w:val="24"/>
        </w:rPr>
        <w:t xml:space="preserve"> this a mistake in the syllabus, perhaps</w:t>
      </w:r>
      <w:r>
        <w:rPr>
          <w:b/>
          <w:bCs/>
          <w:sz w:val="24"/>
          <w:szCs w:val="24"/>
        </w:rPr>
        <w:t>, and the course will actually meet for 80 minutes twice a week</w:t>
      </w:r>
      <w:r w:rsidR="00A45068" w:rsidRPr="00CA1313">
        <w:rPr>
          <w:b/>
          <w:bCs/>
          <w:sz w:val="24"/>
          <w:szCs w:val="24"/>
        </w:rPr>
        <w:t xml:space="preserve">?  </w:t>
      </w:r>
    </w:p>
    <w:p w14:paraId="310B2919" w14:textId="61B95752" w:rsidR="001857F3" w:rsidRPr="00427A0D" w:rsidRDefault="001857F3" w:rsidP="00474AAB">
      <w:pPr>
        <w:numPr>
          <w:ilvl w:val="1"/>
          <w:numId w:val="1"/>
        </w:numPr>
        <w:rPr>
          <w:sz w:val="24"/>
          <w:szCs w:val="24"/>
        </w:rPr>
      </w:pPr>
      <w:r w:rsidRPr="00427A0D">
        <w:rPr>
          <w:i/>
          <w:iCs/>
          <w:sz w:val="24"/>
          <w:szCs w:val="24"/>
        </w:rPr>
        <w:t xml:space="preserve">The Panel strongly recommends that all graded assignments appear as a part of the graded breakdown portion of the course — including descriptions for ALL assignments (even smaller or miscellaneous ones) with detailed </w:t>
      </w:r>
      <w:r w:rsidR="00DB4E08" w:rsidRPr="00427A0D">
        <w:rPr>
          <w:i/>
          <w:iCs/>
          <w:sz w:val="24"/>
          <w:szCs w:val="24"/>
        </w:rPr>
        <w:t>information about whether each will be done individually or as a group, and other necessary context.  More specifically:</w:t>
      </w:r>
    </w:p>
    <w:p w14:paraId="1E57D94E" w14:textId="52293CB6" w:rsidR="00DB4E08" w:rsidRPr="00427A0D" w:rsidRDefault="00DB4E08" w:rsidP="00DB4E08">
      <w:pPr>
        <w:numPr>
          <w:ilvl w:val="2"/>
          <w:numId w:val="1"/>
        </w:numPr>
        <w:rPr>
          <w:sz w:val="24"/>
          <w:szCs w:val="24"/>
        </w:rPr>
      </w:pPr>
      <w:r w:rsidRPr="00427A0D">
        <w:rPr>
          <w:i/>
          <w:iCs/>
          <w:sz w:val="24"/>
          <w:szCs w:val="24"/>
        </w:rPr>
        <w:t>How will participation be assessed?</w:t>
      </w:r>
    </w:p>
    <w:p w14:paraId="130AE8BD" w14:textId="5C7DF941" w:rsidR="00DB4E08" w:rsidRPr="00427A0D" w:rsidRDefault="00DB4E08" w:rsidP="00DB4E08">
      <w:pPr>
        <w:numPr>
          <w:ilvl w:val="2"/>
          <w:numId w:val="1"/>
        </w:numPr>
        <w:rPr>
          <w:sz w:val="24"/>
          <w:szCs w:val="24"/>
        </w:rPr>
      </w:pPr>
      <w:r w:rsidRPr="00427A0D">
        <w:rPr>
          <w:i/>
          <w:iCs/>
          <w:sz w:val="24"/>
          <w:szCs w:val="24"/>
        </w:rPr>
        <w:t xml:space="preserve">Where do modules, the cover letter, and the final project fit in to the assignment breakdown for the course? </w:t>
      </w:r>
    </w:p>
    <w:p w14:paraId="13EDA462" w14:textId="7D1516BD" w:rsidR="00490343" w:rsidRPr="0023593B" w:rsidRDefault="00490343" w:rsidP="00474AAB">
      <w:pPr>
        <w:numPr>
          <w:ilvl w:val="1"/>
          <w:numId w:val="1"/>
        </w:numPr>
        <w:rPr>
          <w:sz w:val="24"/>
          <w:szCs w:val="24"/>
        </w:rPr>
      </w:pPr>
      <w:r>
        <w:rPr>
          <w:sz w:val="24"/>
          <w:szCs w:val="24"/>
        </w:rPr>
        <w:t xml:space="preserve">Wilson, Parsons; </w:t>
      </w:r>
      <w:r>
        <w:rPr>
          <w:b/>
          <w:bCs/>
          <w:sz w:val="24"/>
          <w:szCs w:val="24"/>
        </w:rPr>
        <w:t xml:space="preserve">unanimously approved </w:t>
      </w:r>
      <w:r>
        <w:rPr>
          <w:sz w:val="24"/>
          <w:szCs w:val="24"/>
        </w:rPr>
        <w:t xml:space="preserve">with </w:t>
      </w:r>
      <w:r>
        <w:rPr>
          <w:b/>
          <w:bCs/>
          <w:sz w:val="24"/>
          <w:szCs w:val="24"/>
        </w:rPr>
        <w:t>one (1) contingency</w:t>
      </w:r>
      <w:r w:rsidR="003333F7">
        <w:rPr>
          <w:b/>
          <w:bCs/>
          <w:sz w:val="24"/>
          <w:szCs w:val="24"/>
        </w:rPr>
        <w:t xml:space="preserve"> </w:t>
      </w:r>
      <w:r w:rsidR="003333F7">
        <w:rPr>
          <w:sz w:val="24"/>
          <w:szCs w:val="24"/>
        </w:rPr>
        <w:t>(in bold above)</w:t>
      </w:r>
      <w:r>
        <w:rPr>
          <w:b/>
          <w:bCs/>
          <w:sz w:val="24"/>
          <w:szCs w:val="24"/>
        </w:rPr>
        <w:t xml:space="preserve"> </w:t>
      </w:r>
      <w:r>
        <w:rPr>
          <w:sz w:val="24"/>
          <w:szCs w:val="24"/>
        </w:rPr>
        <w:t xml:space="preserve">and </w:t>
      </w:r>
      <w:r>
        <w:rPr>
          <w:i/>
          <w:iCs/>
          <w:sz w:val="24"/>
          <w:szCs w:val="24"/>
        </w:rPr>
        <w:t>one (1) recommen</w:t>
      </w:r>
      <w:r w:rsidR="00940924">
        <w:rPr>
          <w:i/>
          <w:iCs/>
          <w:sz w:val="24"/>
          <w:szCs w:val="24"/>
        </w:rPr>
        <w:t>d</w:t>
      </w:r>
      <w:r>
        <w:rPr>
          <w:i/>
          <w:iCs/>
          <w:sz w:val="24"/>
          <w:szCs w:val="24"/>
        </w:rPr>
        <w:t>ation</w:t>
      </w:r>
      <w:r w:rsidR="003333F7">
        <w:rPr>
          <w:sz w:val="24"/>
          <w:szCs w:val="24"/>
        </w:rPr>
        <w:t xml:space="preserve"> (in italics above)</w:t>
      </w:r>
    </w:p>
    <w:p w14:paraId="07F9D7BF" w14:textId="0F705FF1" w:rsidR="0023593B" w:rsidRDefault="0023593B" w:rsidP="0023593B">
      <w:pPr>
        <w:numPr>
          <w:ilvl w:val="0"/>
          <w:numId w:val="1"/>
        </w:numPr>
        <w:rPr>
          <w:sz w:val="24"/>
          <w:szCs w:val="24"/>
        </w:rPr>
      </w:pPr>
      <w:r w:rsidRPr="0023593B">
        <w:rPr>
          <w:sz w:val="24"/>
          <w:szCs w:val="24"/>
        </w:rPr>
        <w:t xml:space="preserve">Music 3422 </w:t>
      </w:r>
      <w:r w:rsidR="00330F19">
        <w:rPr>
          <w:sz w:val="24"/>
          <w:szCs w:val="24"/>
        </w:rPr>
        <w:t>(</w:t>
      </w:r>
      <w:r w:rsidRPr="0023593B">
        <w:rPr>
          <w:sz w:val="24"/>
          <w:szCs w:val="24"/>
        </w:rPr>
        <w:t>and 3425</w:t>
      </w:r>
      <w:r w:rsidR="00330F19">
        <w:rPr>
          <w:sz w:val="24"/>
          <w:szCs w:val="24"/>
        </w:rPr>
        <w:t>)</w:t>
      </w:r>
      <w:r w:rsidRPr="0023593B">
        <w:rPr>
          <w:sz w:val="24"/>
          <w:szCs w:val="24"/>
        </w:rPr>
        <w:t>: Part of proposal to reallocate the credit assignment between Music Theory and Aural Skills in a number of Music programs (BM in Performance-Voice; BM in Performance-Brass, Harp, Percussion, Strings, or Woodwinds; BM in Performance-Piano; BM in Composition; BM in Jazz Studies—Composition Specialization; BM in Jazz Studies—Performance Specialization; BM in Musicology; BM in Theory; BM Education General; BM Education Choral; BM Education Instrumental; BA Music; BS Music; Music minor) This change will affect the credit hours of 12 courses. Since the changes will be identical for all 12 courses, A&amp;H2 agreed they would be fine with just seeing complete course change submissions for Music 3422 and 3425 (the other courses are Music 2021, Music 2022, Music 2221, Music 2222, Music 2224, Music 2225, Music 3021, Music 3022, Music 3421, Music 3424).</w:t>
      </w:r>
    </w:p>
    <w:p w14:paraId="1D084D58" w14:textId="14C48E1C" w:rsidR="009958DD" w:rsidRPr="006208BA" w:rsidRDefault="004C3F43" w:rsidP="00474AAB">
      <w:pPr>
        <w:numPr>
          <w:ilvl w:val="1"/>
          <w:numId w:val="1"/>
        </w:numPr>
        <w:rPr>
          <w:b/>
          <w:bCs/>
          <w:sz w:val="24"/>
          <w:szCs w:val="24"/>
        </w:rPr>
      </w:pPr>
      <w:r w:rsidRPr="006208BA">
        <w:rPr>
          <w:b/>
          <w:bCs/>
          <w:sz w:val="24"/>
          <w:szCs w:val="24"/>
        </w:rPr>
        <w:lastRenderedPageBreak/>
        <w:t>How do the different types of quizzes count in the overall 20% breakdown category for quizzes?</w:t>
      </w:r>
      <w:r w:rsidR="00544D52" w:rsidRPr="006208BA">
        <w:rPr>
          <w:b/>
          <w:bCs/>
          <w:sz w:val="24"/>
          <w:szCs w:val="24"/>
        </w:rPr>
        <w:t xml:space="preserve">  Are they graded or ungraded?  Since </w:t>
      </w:r>
      <w:r w:rsidR="004B3C85">
        <w:rPr>
          <w:b/>
          <w:bCs/>
          <w:sz w:val="24"/>
          <w:szCs w:val="24"/>
        </w:rPr>
        <w:t xml:space="preserve">they are administered </w:t>
      </w:r>
      <w:r w:rsidR="00544D52" w:rsidRPr="006208BA">
        <w:rPr>
          <w:b/>
          <w:bCs/>
          <w:sz w:val="24"/>
          <w:szCs w:val="24"/>
        </w:rPr>
        <w:t>on Carmen, is there a time limit?  Are they proctored?</w:t>
      </w:r>
    </w:p>
    <w:p w14:paraId="49858BC7" w14:textId="7E5DFA2C" w:rsidR="002D3BF0" w:rsidRPr="006208BA" w:rsidRDefault="002D3BF0" w:rsidP="00474AAB">
      <w:pPr>
        <w:numPr>
          <w:ilvl w:val="1"/>
          <w:numId w:val="1"/>
        </w:numPr>
        <w:rPr>
          <w:b/>
          <w:bCs/>
          <w:sz w:val="24"/>
          <w:szCs w:val="24"/>
        </w:rPr>
      </w:pPr>
      <w:r w:rsidRPr="006208BA">
        <w:rPr>
          <w:b/>
          <w:bCs/>
          <w:sz w:val="24"/>
          <w:szCs w:val="24"/>
        </w:rPr>
        <w:t xml:space="preserve">How are things separated for homework and applied analysis within the </w:t>
      </w:r>
      <w:r w:rsidR="004B3C85">
        <w:rPr>
          <w:b/>
          <w:bCs/>
          <w:sz w:val="24"/>
          <w:szCs w:val="24"/>
        </w:rPr>
        <w:t xml:space="preserve">respective </w:t>
      </w:r>
      <w:r w:rsidRPr="006208BA">
        <w:rPr>
          <w:b/>
          <w:bCs/>
          <w:sz w:val="24"/>
          <w:szCs w:val="24"/>
        </w:rPr>
        <w:t xml:space="preserve">30% </w:t>
      </w:r>
      <w:r w:rsidR="004B3C85">
        <w:rPr>
          <w:b/>
          <w:bCs/>
          <w:sz w:val="24"/>
          <w:szCs w:val="24"/>
        </w:rPr>
        <w:t>breakdown category?</w:t>
      </w:r>
      <w:r w:rsidR="004D3D4C" w:rsidRPr="006208BA">
        <w:rPr>
          <w:b/>
          <w:bCs/>
          <w:sz w:val="24"/>
          <w:szCs w:val="24"/>
        </w:rPr>
        <w:t xml:space="preserve">  Is it 15% for each</w:t>
      </w:r>
      <w:r w:rsidR="004B3C85">
        <w:rPr>
          <w:b/>
          <w:bCs/>
          <w:sz w:val="24"/>
          <w:szCs w:val="24"/>
        </w:rPr>
        <w:t xml:space="preserve"> subcategory</w:t>
      </w:r>
      <w:r w:rsidR="004D3D4C" w:rsidRPr="006208BA">
        <w:rPr>
          <w:b/>
          <w:bCs/>
          <w:sz w:val="24"/>
          <w:szCs w:val="24"/>
        </w:rPr>
        <w:t>, for example?</w:t>
      </w:r>
    </w:p>
    <w:p w14:paraId="40DC9877" w14:textId="6D8AD7F6" w:rsidR="00F565C3" w:rsidRPr="006208BA" w:rsidRDefault="00F565C3" w:rsidP="00474AAB">
      <w:pPr>
        <w:numPr>
          <w:ilvl w:val="1"/>
          <w:numId w:val="1"/>
        </w:numPr>
        <w:rPr>
          <w:b/>
          <w:bCs/>
          <w:sz w:val="24"/>
          <w:szCs w:val="24"/>
        </w:rPr>
      </w:pPr>
      <w:r w:rsidRPr="006208BA">
        <w:rPr>
          <w:b/>
          <w:bCs/>
          <w:sz w:val="24"/>
          <w:szCs w:val="24"/>
        </w:rPr>
        <w:t>How many quizzes and homework assignments are there?</w:t>
      </w:r>
    </w:p>
    <w:p w14:paraId="3516ADC7" w14:textId="7E193BB8" w:rsidR="00C80914" w:rsidRPr="00E81BF7" w:rsidRDefault="00C80914" w:rsidP="00FC43B8">
      <w:pPr>
        <w:numPr>
          <w:ilvl w:val="1"/>
          <w:numId w:val="1"/>
        </w:numPr>
        <w:rPr>
          <w:b/>
          <w:bCs/>
          <w:sz w:val="24"/>
          <w:szCs w:val="24"/>
        </w:rPr>
      </w:pPr>
      <w:r>
        <w:rPr>
          <w:rFonts w:eastAsia="Times New Roman"/>
          <w:i/>
          <w:iCs/>
          <w:sz w:val="24"/>
          <w:szCs w:val="24"/>
        </w:rPr>
        <w:t>The Panel recommends removing any reference to an “OSU standard grading scheme,” as Ohio State does not have a standardized grading scheme.</w:t>
      </w:r>
    </w:p>
    <w:p w14:paraId="2914FA55" w14:textId="7007400E" w:rsidR="00E81BF7" w:rsidRDefault="00E81BF7" w:rsidP="00FC43B8">
      <w:pPr>
        <w:numPr>
          <w:ilvl w:val="1"/>
          <w:numId w:val="1"/>
        </w:numPr>
        <w:rPr>
          <w:b/>
          <w:bCs/>
          <w:sz w:val="24"/>
          <w:szCs w:val="24"/>
        </w:rPr>
      </w:pPr>
      <w:r>
        <w:rPr>
          <w:rFonts w:eastAsia="Times New Roman"/>
          <w:i/>
          <w:iCs/>
          <w:sz w:val="24"/>
          <w:szCs w:val="24"/>
        </w:rPr>
        <w:t>The Panel notes that the number of credit hours students will earn does not appear on the first page of the syllabus, and thus recommends forefronting this information accordingly.</w:t>
      </w:r>
    </w:p>
    <w:p w14:paraId="0D6ED2A3" w14:textId="6F0813BC" w:rsidR="007D32FB" w:rsidRPr="006208BA" w:rsidRDefault="007D32FB" w:rsidP="00FC43B8">
      <w:pPr>
        <w:numPr>
          <w:ilvl w:val="1"/>
          <w:numId w:val="1"/>
        </w:numPr>
        <w:rPr>
          <w:b/>
          <w:bCs/>
          <w:sz w:val="24"/>
          <w:szCs w:val="24"/>
        </w:rPr>
      </w:pPr>
      <w:r>
        <w:rPr>
          <w:sz w:val="24"/>
          <w:szCs w:val="24"/>
        </w:rPr>
        <w:t xml:space="preserve">Parsons, Wilson; </w:t>
      </w:r>
      <w:r w:rsidR="00A33A67">
        <w:rPr>
          <w:b/>
          <w:bCs/>
          <w:sz w:val="24"/>
          <w:szCs w:val="24"/>
        </w:rPr>
        <w:t xml:space="preserve">unanimously approved </w:t>
      </w:r>
      <w:r w:rsidR="00A33A67">
        <w:rPr>
          <w:sz w:val="24"/>
          <w:szCs w:val="24"/>
        </w:rPr>
        <w:t>with</w:t>
      </w:r>
      <w:r w:rsidR="009E431B">
        <w:rPr>
          <w:b/>
          <w:bCs/>
          <w:sz w:val="24"/>
          <w:szCs w:val="24"/>
        </w:rPr>
        <w:t xml:space="preserve"> three (3</w:t>
      </w:r>
      <w:r w:rsidR="004C4BE6">
        <w:rPr>
          <w:b/>
          <w:bCs/>
          <w:sz w:val="24"/>
          <w:szCs w:val="24"/>
        </w:rPr>
        <w:t>) contingencies</w:t>
      </w:r>
      <w:r w:rsidR="004C4BE6">
        <w:rPr>
          <w:sz w:val="24"/>
          <w:szCs w:val="24"/>
        </w:rPr>
        <w:t xml:space="preserve"> (in bold above)</w:t>
      </w:r>
      <w:r w:rsidR="00A33A67">
        <w:rPr>
          <w:sz w:val="24"/>
          <w:szCs w:val="24"/>
        </w:rPr>
        <w:t xml:space="preserve"> and </w:t>
      </w:r>
      <w:r w:rsidR="00A33A67">
        <w:rPr>
          <w:i/>
          <w:iCs/>
          <w:sz w:val="24"/>
          <w:szCs w:val="24"/>
        </w:rPr>
        <w:t>two (2) recommendations</w:t>
      </w:r>
      <w:r w:rsidR="004C4BE6">
        <w:rPr>
          <w:sz w:val="24"/>
          <w:szCs w:val="24"/>
        </w:rPr>
        <w:t xml:space="preserve"> (in italics above)</w:t>
      </w:r>
    </w:p>
    <w:p w14:paraId="13560B8F" w14:textId="06F3943E" w:rsidR="00330F19" w:rsidRDefault="00330F19" w:rsidP="0023593B">
      <w:pPr>
        <w:numPr>
          <w:ilvl w:val="0"/>
          <w:numId w:val="1"/>
        </w:numPr>
        <w:rPr>
          <w:sz w:val="24"/>
          <w:szCs w:val="24"/>
        </w:rPr>
      </w:pPr>
      <w:r>
        <w:rPr>
          <w:sz w:val="24"/>
          <w:szCs w:val="24"/>
        </w:rPr>
        <w:t>Music 3425</w:t>
      </w:r>
      <w:r w:rsidR="00856A7F">
        <w:rPr>
          <w:sz w:val="24"/>
          <w:szCs w:val="24"/>
        </w:rPr>
        <w:t xml:space="preserve"> </w:t>
      </w:r>
    </w:p>
    <w:p w14:paraId="5588DD6A" w14:textId="01B198F7" w:rsidR="0000553F" w:rsidRPr="0000553F" w:rsidRDefault="00EA04CF" w:rsidP="0000553F">
      <w:pPr>
        <w:numPr>
          <w:ilvl w:val="1"/>
          <w:numId w:val="1"/>
        </w:numPr>
        <w:rPr>
          <w:sz w:val="24"/>
          <w:szCs w:val="24"/>
        </w:rPr>
      </w:pPr>
      <w:r>
        <w:rPr>
          <w:b/>
          <w:sz w:val="24"/>
          <w:szCs w:val="24"/>
        </w:rPr>
        <w:t xml:space="preserve">Please clarify the procedures for quizzes and recorded performances.  How will these assignments unfold/function as part of the overall course?  </w:t>
      </w:r>
    </w:p>
    <w:p w14:paraId="1C9833A7" w14:textId="57775258" w:rsidR="0001057D" w:rsidRPr="0001057D" w:rsidRDefault="0001057D" w:rsidP="0001057D">
      <w:pPr>
        <w:numPr>
          <w:ilvl w:val="1"/>
          <w:numId w:val="1"/>
        </w:numPr>
        <w:rPr>
          <w:b/>
          <w:bCs/>
          <w:sz w:val="24"/>
          <w:szCs w:val="24"/>
        </w:rPr>
      </w:pPr>
      <w:r w:rsidRPr="00DF38A9">
        <w:rPr>
          <w:b/>
          <w:bCs/>
          <w:sz w:val="24"/>
          <w:szCs w:val="24"/>
        </w:rPr>
        <w:t xml:space="preserve">Pages 1 and 2 of the syllabus each list different course times.  Which of the two is correct?  Please revise the </w:t>
      </w:r>
      <w:r>
        <w:rPr>
          <w:b/>
          <w:bCs/>
          <w:sz w:val="24"/>
          <w:szCs w:val="24"/>
        </w:rPr>
        <w:t>inaccurate</w:t>
      </w:r>
      <w:r w:rsidRPr="00DF38A9">
        <w:rPr>
          <w:b/>
          <w:bCs/>
          <w:sz w:val="24"/>
          <w:szCs w:val="24"/>
        </w:rPr>
        <w:t xml:space="preserve"> information accordingly. </w:t>
      </w:r>
    </w:p>
    <w:p w14:paraId="582815AD" w14:textId="789C3B34" w:rsidR="000454B5" w:rsidRPr="000454B5" w:rsidRDefault="002B6F6E" w:rsidP="000454B5">
      <w:pPr>
        <w:numPr>
          <w:ilvl w:val="1"/>
          <w:numId w:val="1"/>
        </w:numPr>
        <w:rPr>
          <w:b/>
          <w:bCs/>
          <w:sz w:val="24"/>
          <w:szCs w:val="24"/>
        </w:rPr>
      </w:pPr>
      <w:r>
        <w:rPr>
          <w:b/>
          <w:bCs/>
          <w:sz w:val="24"/>
          <w:szCs w:val="24"/>
        </w:rPr>
        <w:t>I</w:t>
      </w:r>
      <w:r w:rsidR="000454B5">
        <w:rPr>
          <w:b/>
          <w:bCs/>
          <w:sz w:val="24"/>
          <w:szCs w:val="24"/>
        </w:rPr>
        <w:t xml:space="preserve">n the “Description of Major Course Assignments” section, please </w:t>
      </w:r>
      <w:r w:rsidR="000454B5" w:rsidRPr="00E24A7C">
        <w:rPr>
          <w:b/>
          <w:bCs/>
          <w:sz w:val="24"/>
          <w:szCs w:val="24"/>
        </w:rPr>
        <w:t xml:space="preserve">include </w:t>
      </w:r>
      <w:r>
        <w:rPr>
          <w:b/>
          <w:bCs/>
          <w:sz w:val="24"/>
          <w:szCs w:val="24"/>
        </w:rPr>
        <w:t>summaries</w:t>
      </w:r>
      <w:r w:rsidR="000454B5" w:rsidRPr="00E24A7C">
        <w:rPr>
          <w:b/>
          <w:bCs/>
          <w:sz w:val="24"/>
          <w:szCs w:val="24"/>
        </w:rPr>
        <w:t xml:space="preserve"> for both midterms </w:t>
      </w:r>
      <w:r>
        <w:rPr>
          <w:b/>
          <w:bCs/>
          <w:sz w:val="24"/>
          <w:szCs w:val="24"/>
        </w:rPr>
        <w:t>and the</w:t>
      </w:r>
      <w:r w:rsidR="000454B5" w:rsidRPr="00E24A7C">
        <w:rPr>
          <w:b/>
          <w:bCs/>
          <w:sz w:val="24"/>
          <w:szCs w:val="24"/>
        </w:rPr>
        <w:t xml:space="preserve"> final</w:t>
      </w:r>
      <w:r>
        <w:rPr>
          <w:b/>
          <w:bCs/>
          <w:sz w:val="24"/>
          <w:szCs w:val="24"/>
        </w:rPr>
        <w:t xml:space="preserve"> exam, as these are also major course assignments.</w:t>
      </w:r>
    </w:p>
    <w:p w14:paraId="06376B33" w14:textId="4247D0F5" w:rsidR="0096160F" w:rsidRPr="0096160F" w:rsidRDefault="0096160F" w:rsidP="0096160F">
      <w:pPr>
        <w:numPr>
          <w:ilvl w:val="1"/>
          <w:numId w:val="1"/>
        </w:numPr>
        <w:rPr>
          <w:b/>
          <w:bCs/>
          <w:sz w:val="24"/>
          <w:szCs w:val="24"/>
        </w:rPr>
      </w:pPr>
      <w:r w:rsidRPr="009E5414">
        <w:rPr>
          <w:b/>
          <w:bCs/>
          <w:sz w:val="24"/>
          <w:szCs w:val="24"/>
        </w:rPr>
        <w:t xml:space="preserve">On page 7 of the syllabus, the late assignments policy indicates that “late </w:t>
      </w:r>
      <w:r w:rsidRPr="009E5414">
        <w:rPr>
          <w:b/>
          <w:bCs/>
          <w:i/>
          <w:iCs/>
          <w:sz w:val="24"/>
          <w:szCs w:val="24"/>
        </w:rPr>
        <w:t>Auralia</w:t>
      </w:r>
      <w:r w:rsidRPr="009E5414">
        <w:rPr>
          <w:b/>
          <w:bCs/>
          <w:sz w:val="24"/>
          <w:szCs w:val="24"/>
        </w:rPr>
        <w:t xml:space="preserve"> work will not be accepted.”  Is this also the case for all assignments in the course, or is the no-late-work rule specific to </w:t>
      </w:r>
      <w:r w:rsidRPr="009E5414">
        <w:rPr>
          <w:b/>
          <w:bCs/>
          <w:i/>
          <w:iCs/>
          <w:sz w:val="24"/>
          <w:szCs w:val="24"/>
        </w:rPr>
        <w:t>Auralia</w:t>
      </w:r>
      <w:r w:rsidRPr="009E5414">
        <w:rPr>
          <w:b/>
          <w:bCs/>
          <w:sz w:val="24"/>
          <w:szCs w:val="24"/>
        </w:rPr>
        <w:t xml:space="preserve"> only?  Please clarify.</w:t>
      </w:r>
    </w:p>
    <w:p w14:paraId="4B22154A" w14:textId="3BA22083" w:rsidR="00420EC6" w:rsidRPr="00AE535C" w:rsidRDefault="00FC1F72" w:rsidP="00AE535C">
      <w:pPr>
        <w:numPr>
          <w:ilvl w:val="1"/>
          <w:numId w:val="1"/>
        </w:numPr>
        <w:rPr>
          <w:i/>
          <w:iCs/>
          <w:sz w:val="24"/>
          <w:szCs w:val="24"/>
        </w:rPr>
      </w:pPr>
      <w:r w:rsidRPr="00556FF4">
        <w:rPr>
          <w:i/>
          <w:iCs/>
          <w:sz w:val="24"/>
          <w:szCs w:val="24"/>
        </w:rPr>
        <w:t xml:space="preserve">Page 2 of the syllabus mentions that “the prerequisite for Music 3425 is a passing grade in Music 3424.  A passing grade is a C- or better.”  Since a grade of D is technically a passing mark at OSU, the Panel recommends rephrasing this statement to say, “the prerequisite for Music 3425 is a grade of C- or higher in Music 3424.”  </w:t>
      </w:r>
    </w:p>
    <w:p w14:paraId="4647786D" w14:textId="1FBF3039" w:rsidR="00E5242C" w:rsidRDefault="00E5242C" w:rsidP="00E5242C">
      <w:pPr>
        <w:numPr>
          <w:ilvl w:val="1"/>
          <w:numId w:val="1"/>
        </w:numPr>
        <w:rPr>
          <w:i/>
          <w:iCs/>
          <w:sz w:val="24"/>
          <w:szCs w:val="24"/>
        </w:rPr>
      </w:pPr>
      <w:r w:rsidRPr="000D5154">
        <w:rPr>
          <w:i/>
          <w:iCs/>
          <w:sz w:val="24"/>
          <w:szCs w:val="24"/>
        </w:rPr>
        <w:t>Page 3 of the syllabus describes the class as “divided into weekly modules,” but the course schedule (beginning on page 13) does not appear to reflect this structure.  Was the “weekly modules” description a typo?  If not, the Panel recommends adding further details to the course schedule to illustrate the weekly module divisions (i.e., by theme, skill, etc.).</w:t>
      </w:r>
    </w:p>
    <w:p w14:paraId="7F635206" w14:textId="16C3525E" w:rsidR="004E641A" w:rsidRPr="005C2D28" w:rsidRDefault="004E641A" w:rsidP="004E641A">
      <w:pPr>
        <w:numPr>
          <w:ilvl w:val="1"/>
          <w:numId w:val="1"/>
        </w:numPr>
        <w:rPr>
          <w:i/>
          <w:iCs/>
          <w:sz w:val="24"/>
          <w:szCs w:val="24"/>
        </w:rPr>
      </w:pPr>
      <w:r w:rsidRPr="005C2D28">
        <w:rPr>
          <w:i/>
          <w:iCs/>
          <w:sz w:val="24"/>
          <w:szCs w:val="24"/>
        </w:rPr>
        <w:lastRenderedPageBreak/>
        <w:t xml:space="preserve">Under the “Attendance” header on page 3, the syllabus states that “there will be no make-up opportunities” for any missed unannounced daily graded activities.  The Panel recommends making this policy more flexible in light of a quarantine situation, with possible other exceptions for illness or other excused absences.  </w:t>
      </w:r>
    </w:p>
    <w:p w14:paraId="04A9C125" w14:textId="743D49EB" w:rsidR="004E641A" w:rsidRPr="005C2D28" w:rsidRDefault="005C2D28" w:rsidP="005C2D28">
      <w:pPr>
        <w:pStyle w:val="ListParagraph"/>
        <w:numPr>
          <w:ilvl w:val="0"/>
          <w:numId w:val="4"/>
        </w:numPr>
        <w:rPr>
          <w:i/>
          <w:iCs/>
          <w:sz w:val="24"/>
          <w:szCs w:val="24"/>
        </w:rPr>
      </w:pPr>
      <w:r w:rsidRPr="005C2D28">
        <w:rPr>
          <w:i/>
          <w:iCs/>
          <w:sz w:val="24"/>
          <w:szCs w:val="24"/>
        </w:rPr>
        <w:t>The Panel recommends clarifying the</w:t>
      </w:r>
      <w:r w:rsidR="004E641A" w:rsidRPr="005C2D28">
        <w:rPr>
          <w:i/>
          <w:iCs/>
          <w:sz w:val="24"/>
          <w:szCs w:val="24"/>
        </w:rPr>
        <w:t xml:space="preserve"> relationship between quizzes and daily activities</w:t>
      </w:r>
      <w:r w:rsidRPr="005C2D28">
        <w:rPr>
          <w:i/>
          <w:iCs/>
          <w:sz w:val="24"/>
          <w:szCs w:val="24"/>
        </w:rPr>
        <w:t xml:space="preserve"> — s</w:t>
      </w:r>
      <w:r w:rsidR="004E641A" w:rsidRPr="005C2D28">
        <w:rPr>
          <w:i/>
          <w:iCs/>
          <w:sz w:val="24"/>
          <w:szCs w:val="24"/>
        </w:rPr>
        <w:t>ince</w:t>
      </w:r>
      <w:r w:rsidRPr="005C2D28">
        <w:rPr>
          <w:i/>
          <w:iCs/>
          <w:sz w:val="24"/>
          <w:szCs w:val="24"/>
        </w:rPr>
        <w:t xml:space="preserve"> the syllabus allo</w:t>
      </w:r>
      <w:r w:rsidR="00461ACC">
        <w:rPr>
          <w:i/>
          <w:iCs/>
          <w:sz w:val="24"/>
          <w:szCs w:val="24"/>
        </w:rPr>
        <w:t>ws</w:t>
      </w:r>
      <w:r w:rsidRPr="005C2D28">
        <w:rPr>
          <w:i/>
          <w:iCs/>
          <w:sz w:val="24"/>
          <w:szCs w:val="24"/>
        </w:rPr>
        <w:t xml:space="preserve"> for students to make up missed instances of the former but not the latter.</w:t>
      </w:r>
      <w:r w:rsidR="004E641A" w:rsidRPr="005C2D28">
        <w:rPr>
          <w:i/>
          <w:iCs/>
          <w:sz w:val="24"/>
          <w:szCs w:val="24"/>
        </w:rPr>
        <w:t xml:space="preserve"> </w:t>
      </w:r>
    </w:p>
    <w:p w14:paraId="51D9BE73" w14:textId="72B93587" w:rsidR="00527ABA" w:rsidRDefault="009E6F22" w:rsidP="00527ABA">
      <w:pPr>
        <w:numPr>
          <w:ilvl w:val="1"/>
          <w:numId w:val="1"/>
        </w:numPr>
        <w:rPr>
          <w:sz w:val="24"/>
          <w:szCs w:val="24"/>
        </w:rPr>
      </w:pPr>
      <w:r>
        <w:rPr>
          <w:i/>
          <w:iCs/>
          <w:sz w:val="24"/>
          <w:szCs w:val="24"/>
        </w:rPr>
        <w:t>On page 4 of the syllabus, the Panel recommends including information about where students might purchase and/or access required reading materials.</w:t>
      </w:r>
    </w:p>
    <w:p w14:paraId="2F338BF2" w14:textId="7B9728F6" w:rsidR="004E641A" w:rsidRPr="004E641A" w:rsidRDefault="005054B9" w:rsidP="004E641A">
      <w:pPr>
        <w:pStyle w:val="ListParagraph"/>
        <w:numPr>
          <w:ilvl w:val="1"/>
          <w:numId w:val="1"/>
        </w:numPr>
        <w:rPr>
          <w:rFonts w:asciiTheme="minorHAnsi" w:hAnsiTheme="minorHAnsi" w:cstheme="minorBidi"/>
          <w:i/>
          <w:iCs/>
          <w:sz w:val="24"/>
          <w:szCs w:val="24"/>
        </w:rPr>
      </w:pPr>
      <w:r w:rsidRPr="005054B9">
        <w:rPr>
          <w:i/>
          <w:iCs/>
          <w:sz w:val="24"/>
          <w:szCs w:val="24"/>
        </w:rPr>
        <w:t xml:space="preserve">In the “Description of Major Course Assignments” section (pages 6-7), </w:t>
      </w:r>
      <w:r>
        <w:rPr>
          <w:rFonts w:asciiTheme="minorHAnsi" w:hAnsiTheme="minorHAnsi" w:cstheme="minorBidi"/>
          <w:i/>
          <w:iCs/>
          <w:sz w:val="24"/>
          <w:szCs w:val="24"/>
        </w:rPr>
        <w:t>i</w:t>
      </w:r>
      <w:r w:rsidRPr="005054B9">
        <w:rPr>
          <w:rFonts w:asciiTheme="minorHAnsi" w:hAnsiTheme="minorHAnsi" w:cstheme="minorBidi"/>
          <w:i/>
          <w:iCs/>
          <w:sz w:val="24"/>
          <w:szCs w:val="24"/>
        </w:rPr>
        <w:t xml:space="preserve">nstead of blanket academic integrity language meant to cover all assignments in the </w:t>
      </w:r>
      <w:r>
        <w:rPr>
          <w:rFonts w:asciiTheme="minorHAnsi" w:hAnsiTheme="minorHAnsi" w:cstheme="minorBidi"/>
          <w:i/>
          <w:iCs/>
          <w:sz w:val="24"/>
          <w:szCs w:val="24"/>
        </w:rPr>
        <w:t>class</w:t>
      </w:r>
      <w:r w:rsidRPr="005054B9">
        <w:rPr>
          <w:rFonts w:asciiTheme="minorHAnsi" w:hAnsiTheme="minorHAnsi" w:cstheme="minorBidi"/>
          <w:i/>
          <w:iCs/>
          <w:sz w:val="24"/>
          <w:szCs w:val="24"/>
        </w:rPr>
        <w:t xml:space="preserve">, the Panel suggests including individual integrity statements for each assignment. </w:t>
      </w:r>
    </w:p>
    <w:p w14:paraId="5BAC3626" w14:textId="34B6E1D9" w:rsidR="004E641A" w:rsidRPr="004E641A" w:rsidRDefault="004E641A" w:rsidP="00E87F54">
      <w:pPr>
        <w:numPr>
          <w:ilvl w:val="1"/>
          <w:numId w:val="1"/>
        </w:numPr>
        <w:rPr>
          <w:b/>
          <w:bCs/>
          <w:sz w:val="24"/>
          <w:szCs w:val="24"/>
        </w:rPr>
      </w:pPr>
      <w:r>
        <w:rPr>
          <w:i/>
          <w:iCs/>
          <w:sz w:val="24"/>
          <w:szCs w:val="24"/>
        </w:rPr>
        <w:t>The Panel recommends spelling out “less than” or “greater than” rather than using the mathematical symbol in order to further ensure student clarity.</w:t>
      </w:r>
    </w:p>
    <w:p w14:paraId="4C75B58B" w14:textId="70FAAACF" w:rsidR="004C4161" w:rsidRDefault="003B3407" w:rsidP="004C4161">
      <w:pPr>
        <w:numPr>
          <w:ilvl w:val="1"/>
          <w:numId w:val="1"/>
        </w:numPr>
        <w:rPr>
          <w:b/>
          <w:bCs/>
          <w:sz w:val="24"/>
          <w:szCs w:val="24"/>
        </w:rPr>
      </w:pPr>
      <w:r>
        <w:rPr>
          <w:sz w:val="24"/>
          <w:szCs w:val="24"/>
        </w:rPr>
        <w:t xml:space="preserve">Wilson, Parsons; </w:t>
      </w:r>
      <w:r w:rsidR="00727C2A">
        <w:rPr>
          <w:b/>
          <w:bCs/>
          <w:sz w:val="24"/>
          <w:szCs w:val="24"/>
        </w:rPr>
        <w:t xml:space="preserve">unanimously approved </w:t>
      </w:r>
      <w:r w:rsidR="00727C2A">
        <w:rPr>
          <w:sz w:val="24"/>
          <w:szCs w:val="24"/>
        </w:rPr>
        <w:t xml:space="preserve">with </w:t>
      </w:r>
      <w:r w:rsidR="00727C2A">
        <w:rPr>
          <w:b/>
          <w:bCs/>
          <w:sz w:val="24"/>
          <w:szCs w:val="24"/>
        </w:rPr>
        <w:t xml:space="preserve">four (4) contingencies </w:t>
      </w:r>
      <w:r w:rsidR="00727C2A">
        <w:rPr>
          <w:sz w:val="24"/>
          <w:szCs w:val="24"/>
        </w:rPr>
        <w:t xml:space="preserve">(in bold above) and </w:t>
      </w:r>
      <w:r w:rsidR="00727C2A">
        <w:rPr>
          <w:i/>
          <w:iCs/>
          <w:sz w:val="24"/>
          <w:szCs w:val="24"/>
        </w:rPr>
        <w:t xml:space="preserve">seven (7) recommendations </w:t>
      </w:r>
      <w:r w:rsidR="00727C2A">
        <w:rPr>
          <w:sz w:val="24"/>
          <w:szCs w:val="24"/>
        </w:rPr>
        <w:t>(in italics above)</w:t>
      </w:r>
    </w:p>
    <w:p w14:paraId="5B77B677" w14:textId="3D400685" w:rsidR="004C4161" w:rsidRDefault="004C4161" w:rsidP="004C4161">
      <w:pPr>
        <w:numPr>
          <w:ilvl w:val="0"/>
          <w:numId w:val="1"/>
        </w:numPr>
        <w:rPr>
          <w:sz w:val="24"/>
          <w:szCs w:val="24"/>
        </w:rPr>
      </w:pPr>
      <w:r>
        <w:rPr>
          <w:sz w:val="24"/>
          <w:szCs w:val="24"/>
        </w:rPr>
        <w:t>Music Program c</w:t>
      </w:r>
      <w:r w:rsidRPr="004C4161">
        <w:rPr>
          <w:sz w:val="24"/>
          <w:szCs w:val="24"/>
        </w:rPr>
        <w:t>hanges</w:t>
      </w:r>
      <w:r>
        <w:rPr>
          <w:sz w:val="24"/>
          <w:szCs w:val="24"/>
        </w:rPr>
        <w:t xml:space="preserve"> —</w:t>
      </w:r>
      <w:r w:rsidRPr="004C4161">
        <w:rPr>
          <w:sz w:val="24"/>
          <w:szCs w:val="24"/>
        </w:rPr>
        <w:t xml:space="preserve"> credit hours </w:t>
      </w:r>
      <w:r>
        <w:rPr>
          <w:sz w:val="24"/>
          <w:szCs w:val="24"/>
        </w:rPr>
        <w:t xml:space="preserve">for </w:t>
      </w:r>
      <w:r w:rsidRPr="004C4161">
        <w:rPr>
          <w:sz w:val="24"/>
          <w:szCs w:val="24"/>
        </w:rPr>
        <w:t>theory and aural skills courses</w:t>
      </w:r>
    </w:p>
    <w:p w14:paraId="6A288B36" w14:textId="43374FB6" w:rsidR="004C4161" w:rsidRPr="00800646" w:rsidRDefault="004C4161" w:rsidP="004C4161">
      <w:pPr>
        <w:numPr>
          <w:ilvl w:val="1"/>
          <w:numId w:val="1"/>
        </w:numPr>
        <w:rPr>
          <w:b/>
          <w:bCs/>
          <w:sz w:val="24"/>
          <w:szCs w:val="24"/>
        </w:rPr>
      </w:pPr>
      <w:r w:rsidRPr="00800646">
        <w:rPr>
          <w:b/>
          <w:bCs/>
          <w:sz w:val="24"/>
          <w:szCs w:val="24"/>
        </w:rPr>
        <w:t>The Panel asks that the School of Music make the above changes to Music 3422 and all other theory syllabi.</w:t>
      </w:r>
    </w:p>
    <w:p w14:paraId="3BF9DEF2" w14:textId="3DA06A2F" w:rsidR="004C4161" w:rsidRPr="00800646" w:rsidRDefault="004C4161" w:rsidP="004C4161">
      <w:pPr>
        <w:numPr>
          <w:ilvl w:val="1"/>
          <w:numId w:val="1"/>
        </w:numPr>
        <w:rPr>
          <w:b/>
          <w:bCs/>
          <w:sz w:val="24"/>
          <w:szCs w:val="24"/>
        </w:rPr>
      </w:pPr>
      <w:r w:rsidRPr="00800646">
        <w:rPr>
          <w:b/>
          <w:bCs/>
          <w:sz w:val="24"/>
          <w:szCs w:val="24"/>
        </w:rPr>
        <w:t>The Panel asks that the School of Music make the above changes to Music 3425 and all other aural skills syllabi.</w:t>
      </w:r>
    </w:p>
    <w:p w14:paraId="5C46F64E" w14:textId="40BE935F" w:rsidR="004C4161" w:rsidRPr="004C4161" w:rsidRDefault="004C4161" w:rsidP="004C4161">
      <w:pPr>
        <w:numPr>
          <w:ilvl w:val="1"/>
          <w:numId w:val="1"/>
        </w:numPr>
        <w:rPr>
          <w:sz w:val="24"/>
          <w:szCs w:val="24"/>
        </w:rPr>
      </w:pPr>
      <w:r>
        <w:rPr>
          <w:sz w:val="24"/>
          <w:szCs w:val="24"/>
        </w:rPr>
        <w:t xml:space="preserve">Wilson, Parsons; </w:t>
      </w:r>
      <w:r>
        <w:rPr>
          <w:b/>
          <w:bCs/>
          <w:sz w:val="24"/>
          <w:szCs w:val="24"/>
        </w:rPr>
        <w:t xml:space="preserve">unanimously approved </w:t>
      </w:r>
      <w:r>
        <w:rPr>
          <w:sz w:val="24"/>
          <w:szCs w:val="24"/>
        </w:rPr>
        <w:t xml:space="preserve">with </w:t>
      </w:r>
      <w:r>
        <w:rPr>
          <w:b/>
          <w:bCs/>
          <w:sz w:val="24"/>
          <w:szCs w:val="24"/>
        </w:rPr>
        <w:t>two (2) contingencies</w:t>
      </w:r>
      <w:r>
        <w:rPr>
          <w:sz w:val="24"/>
          <w:szCs w:val="24"/>
        </w:rPr>
        <w:t xml:space="preserve"> (in bold above)</w:t>
      </w:r>
    </w:p>
    <w:p w14:paraId="16D66CF7" w14:textId="6A0A4D26" w:rsidR="0023593B" w:rsidRDefault="0023593B" w:rsidP="0023593B">
      <w:pPr>
        <w:numPr>
          <w:ilvl w:val="0"/>
          <w:numId w:val="1"/>
        </w:numPr>
        <w:rPr>
          <w:sz w:val="24"/>
          <w:szCs w:val="24"/>
        </w:rPr>
      </w:pPr>
      <w:r w:rsidRPr="0023593B">
        <w:rPr>
          <w:sz w:val="24"/>
          <w:szCs w:val="24"/>
        </w:rPr>
        <w:t>History 3012 (existing course with GE Historical Study; requesting 100% DL)</w:t>
      </w:r>
    </w:p>
    <w:p w14:paraId="36715BF2" w14:textId="7D4F7D0F" w:rsidR="00162A07" w:rsidRPr="00162A07" w:rsidRDefault="00162A07" w:rsidP="00162A07">
      <w:pPr>
        <w:numPr>
          <w:ilvl w:val="1"/>
          <w:numId w:val="1"/>
        </w:numPr>
        <w:rPr>
          <w:sz w:val="24"/>
          <w:szCs w:val="24"/>
        </w:rPr>
      </w:pPr>
      <w:r>
        <w:rPr>
          <w:sz w:val="24"/>
          <w:szCs w:val="24"/>
        </w:rPr>
        <w:t>When do the synchronous meetings happen for this class?  The course should be listed in the registrar as synchronous with specific meeting days/times required each week so that students can schedule accordingly.</w:t>
      </w:r>
    </w:p>
    <w:p w14:paraId="4AD57418" w14:textId="627EC2D0" w:rsidR="00BD7C60" w:rsidRPr="009C6D3D" w:rsidRDefault="00D907B5" w:rsidP="009C6D3D">
      <w:pPr>
        <w:numPr>
          <w:ilvl w:val="1"/>
          <w:numId w:val="1"/>
        </w:numPr>
        <w:rPr>
          <w:sz w:val="24"/>
          <w:szCs w:val="24"/>
        </w:rPr>
      </w:pPr>
      <w:r>
        <w:rPr>
          <w:rFonts w:eastAsia="Times New Roman"/>
          <w:sz w:val="24"/>
          <w:szCs w:val="24"/>
        </w:rPr>
        <w:t>The Panel asks that the syllabus feature a course calendar that outlines benchmarks and expectations for students on a day-by-day basis, including readings (with page numbers) as well as specific due dates for any assignments.</w:t>
      </w:r>
    </w:p>
    <w:p w14:paraId="2AC5EABF" w14:textId="5B23D156" w:rsidR="00574652" w:rsidRDefault="00574652" w:rsidP="00474AAB">
      <w:pPr>
        <w:numPr>
          <w:ilvl w:val="1"/>
          <w:numId w:val="1"/>
        </w:numPr>
        <w:rPr>
          <w:sz w:val="24"/>
          <w:szCs w:val="24"/>
        </w:rPr>
      </w:pPr>
      <w:r>
        <w:rPr>
          <w:sz w:val="24"/>
          <w:szCs w:val="24"/>
        </w:rPr>
        <w:t>Please provide descriptions for all major assignments in the course.</w:t>
      </w:r>
    </w:p>
    <w:p w14:paraId="14D9CCE2" w14:textId="23556641" w:rsidR="00897E40" w:rsidRDefault="001202A8" w:rsidP="00474AAB">
      <w:pPr>
        <w:numPr>
          <w:ilvl w:val="1"/>
          <w:numId w:val="1"/>
        </w:numPr>
        <w:rPr>
          <w:sz w:val="24"/>
          <w:szCs w:val="24"/>
        </w:rPr>
      </w:pPr>
      <w:r>
        <w:rPr>
          <w:sz w:val="24"/>
          <w:szCs w:val="24"/>
        </w:rPr>
        <w:t xml:space="preserve">In addition to the synchronous discussion forum, the Panel recommends including a supplemental asynchronous discussion assignment or equivalent </w:t>
      </w:r>
      <w:r>
        <w:rPr>
          <w:sz w:val="24"/>
          <w:szCs w:val="24"/>
        </w:rPr>
        <w:lastRenderedPageBreak/>
        <w:t>activity that increases students’ interactions with each other, further facilitating a community of learners.</w:t>
      </w:r>
    </w:p>
    <w:p w14:paraId="43230AE9" w14:textId="7FA9F0B6" w:rsidR="000A4EF9" w:rsidRDefault="00584526" w:rsidP="00474AAB">
      <w:pPr>
        <w:numPr>
          <w:ilvl w:val="1"/>
          <w:numId w:val="1"/>
        </w:numPr>
        <w:rPr>
          <w:sz w:val="24"/>
          <w:szCs w:val="24"/>
        </w:rPr>
      </w:pPr>
      <w:r>
        <w:rPr>
          <w:sz w:val="24"/>
          <w:szCs w:val="24"/>
        </w:rPr>
        <w:t>What does “full credit” entail for discussions?  How does this work?</w:t>
      </w:r>
    </w:p>
    <w:p w14:paraId="3584781E" w14:textId="79FB5274" w:rsidR="005766BF" w:rsidRDefault="00110BD0" w:rsidP="00474AAB">
      <w:pPr>
        <w:numPr>
          <w:ilvl w:val="1"/>
          <w:numId w:val="1"/>
        </w:numPr>
        <w:rPr>
          <w:sz w:val="24"/>
          <w:szCs w:val="24"/>
        </w:rPr>
      </w:pPr>
      <w:r>
        <w:rPr>
          <w:sz w:val="24"/>
          <w:szCs w:val="24"/>
        </w:rPr>
        <w:t>On pages 1 and 3 of the syllabus, what does office hours “by e</w:t>
      </w:r>
      <w:r w:rsidR="00E72C4C">
        <w:rPr>
          <w:sz w:val="24"/>
          <w:szCs w:val="24"/>
        </w:rPr>
        <w:t>-</w:t>
      </w:r>
      <w:r>
        <w:rPr>
          <w:sz w:val="24"/>
          <w:szCs w:val="24"/>
        </w:rPr>
        <w:t xml:space="preserve">mail” mean?  </w:t>
      </w:r>
      <w:r w:rsidR="00E72C4C">
        <w:rPr>
          <w:sz w:val="24"/>
          <w:szCs w:val="24"/>
        </w:rPr>
        <w:t>Are office hours by appointment only, and students should schedule/sign up via e-mail?  Are they in person?  Held online via Zoom?</w:t>
      </w:r>
    </w:p>
    <w:p w14:paraId="3ABA87B5" w14:textId="34048F83" w:rsidR="005766BF" w:rsidRDefault="007C20FC" w:rsidP="00474AAB">
      <w:pPr>
        <w:numPr>
          <w:ilvl w:val="1"/>
          <w:numId w:val="1"/>
        </w:numPr>
        <w:rPr>
          <w:sz w:val="24"/>
          <w:szCs w:val="24"/>
        </w:rPr>
      </w:pPr>
      <w:r>
        <w:rPr>
          <w:sz w:val="24"/>
          <w:szCs w:val="24"/>
        </w:rPr>
        <w:t xml:space="preserve">On page 5 of the syllabus, please elaborate what constitutes “completing the requirements” </w:t>
      </w:r>
      <w:r w:rsidR="00742FBC">
        <w:rPr>
          <w:sz w:val="24"/>
          <w:szCs w:val="24"/>
        </w:rPr>
        <w:t xml:space="preserve">for a student </w:t>
      </w:r>
      <w:r>
        <w:rPr>
          <w:sz w:val="24"/>
          <w:szCs w:val="24"/>
        </w:rPr>
        <w:t xml:space="preserve">to pass the course.  </w:t>
      </w:r>
    </w:p>
    <w:p w14:paraId="2E026849" w14:textId="2D678E3D" w:rsidR="009C6D3D" w:rsidRDefault="009C6D3D" w:rsidP="00474AAB">
      <w:pPr>
        <w:numPr>
          <w:ilvl w:val="1"/>
          <w:numId w:val="1"/>
        </w:numPr>
        <w:rPr>
          <w:sz w:val="24"/>
          <w:szCs w:val="24"/>
        </w:rPr>
      </w:pPr>
      <w:r>
        <w:rPr>
          <w:sz w:val="24"/>
          <w:szCs w:val="24"/>
        </w:rPr>
        <w:t>The Panel found the difference between lecture responses and short responses unclear, and thus recommend elaborating on these assignment descriptions (found on pages 5 and 6 of the syllabus).  Are these responses for a letter or a completion grade?</w:t>
      </w:r>
    </w:p>
    <w:p w14:paraId="3856CC32" w14:textId="72B6408D" w:rsidR="00B93A6E" w:rsidRDefault="000B0FE7" w:rsidP="00474AAB">
      <w:pPr>
        <w:numPr>
          <w:ilvl w:val="1"/>
          <w:numId w:val="1"/>
        </w:numPr>
        <w:rPr>
          <w:sz w:val="24"/>
          <w:szCs w:val="24"/>
        </w:rPr>
      </w:pPr>
      <w:r>
        <w:rPr>
          <w:sz w:val="24"/>
          <w:szCs w:val="24"/>
        </w:rPr>
        <w:t xml:space="preserve">Are discussion “forums” and discussion “posts” the same assignment(s)?  On pages 5 and 6, the academic integrity statements reference discussion </w:t>
      </w:r>
      <w:r w:rsidRPr="000B0FE7">
        <w:rPr>
          <w:sz w:val="24"/>
          <w:szCs w:val="24"/>
        </w:rPr>
        <w:t>posts</w:t>
      </w:r>
      <w:r>
        <w:rPr>
          <w:sz w:val="24"/>
          <w:szCs w:val="24"/>
        </w:rPr>
        <w:t xml:space="preserve">, specifically, but the syllabus otherwise only contains information about discussion forums.  </w:t>
      </w:r>
      <w:r w:rsidR="00FA204D">
        <w:rPr>
          <w:sz w:val="24"/>
          <w:szCs w:val="24"/>
        </w:rPr>
        <w:t xml:space="preserve">Please clarify.  </w:t>
      </w:r>
    </w:p>
    <w:p w14:paraId="6E54C9B9" w14:textId="09A3D62D" w:rsidR="00523FC1" w:rsidRDefault="00F80ABD" w:rsidP="00474AAB">
      <w:pPr>
        <w:numPr>
          <w:ilvl w:val="1"/>
          <w:numId w:val="1"/>
        </w:numPr>
        <w:rPr>
          <w:sz w:val="24"/>
          <w:szCs w:val="24"/>
        </w:rPr>
      </w:pPr>
      <w:r>
        <w:rPr>
          <w:sz w:val="24"/>
          <w:szCs w:val="24"/>
        </w:rPr>
        <w:t xml:space="preserve">On page 7 of the syllabus, the Panel notes that the information in the paragraphs </w:t>
      </w:r>
      <w:r w:rsidR="00D42E13">
        <w:rPr>
          <w:sz w:val="24"/>
          <w:szCs w:val="24"/>
        </w:rPr>
        <w:t>describing the grading process appears to contradict values listed in</w:t>
      </w:r>
      <w:r>
        <w:rPr>
          <w:sz w:val="24"/>
          <w:szCs w:val="24"/>
        </w:rPr>
        <w:t xml:space="preserve"> the numeric grade scale, and recommend</w:t>
      </w:r>
      <w:r w:rsidR="00D42E13">
        <w:rPr>
          <w:sz w:val="24"/>
          <w:szCs w:val="24"/>
        </w:rPr>
        <w:t>s</w:t>
      </w:r>
      <w:r>
        <w:rPr>
          <w:sz w:val="24"/>
          <w:szCs w:val="24"/>
        </w:rPr>
        <w:t xml:space="preserve"> double-checking this section accordingly.  Also, please provide point ranges for each letter grade rank </w:t>
      </w:r>
      <w:r w:rsidR="00D42E13">
        <w:rPr>
          <w:sz w:val="24"/>
          <w:szCs w:val="24"/>
        </w:rPr>
        <w:t>in the numeric grading scale layout.</w:t>
      </w:r>
    </w:p>
    <w:p w14:paraId="16E6D9BC" w14:textId="7A75B4BE" w:rsidR="002F1504" w:rsidRPr="0023593B" w:rsidRDefault="001C5A35" w:rsidP="00474AAB">
      <w:pPr>
        <w:numPr>
          <w:ilvl w:val="1"/>
          <w:numId w:val="1"/>
        </w:numPr>
        <w:rPr>
          <w:sz w:val="24"/>
          <w:szCs w:val="24"/>
        </w:rPr>
      </w:pPr>
      <w:r>
        <w:rPr>
          <w:b/>
          <w:bCs/>
          <w:sz w:val="24"/>
          <w:szCs w:val="24"/>
        </w:rPr>
        <w:t>No Vote</w:t>
      </w:r>
    </w:p>
    <w:p w14:paraId="418168B0" w14:textId="266F9441" w:rsidR="0023593B" w:rsidRDefault="0023593B" w:rsidP="0023593B">
      <w:pPr>
        <w:numPr>
          <w:ilvl w:val="0"/>
          <w:numId w:val="1"/>
        </w:numPr>
        <w:rPr>
          <w:sz w:val="24"/>
          <w:szCs w:val="24"/>
        </w:rPr>
      </w:pPr>
      <w:r w:rsidRPr="0023593B">
        <w:rPr>
          <w:sz w:val="24"/>
          <w:szCs w:val="24"/>
        </w:rPr>
        <w:t>Engineering 1300 (new course requesting NGE Foundation: Writing and Information Literacy)</w:t>
      </w:r>
    </w:p>
    <w:p w14:paraId="5415B55A" w14:textId="3A79E475" w:rsidR="00481A31" w:rsidRDefault="00397BC4" w:rsidP="00397BC4">
      <w:pPr>
        <w:numPr>
          <w:ilvl w:val="1"/>
          <w:numId w:val="1"/>
        </w:numPr>
        <w:rPr>
          <w:sz w:val="24"/>
          <w:szCs w:val="24"/>
        </w:rPr>
      </w:pPr>
      <w:r w:rsidRPr="00397BC4">
        <w:rPr>
          <w:sz w:val="24"/>
          <w:szCs w:val="24"/>
        </w:rPr>
        <w:t>The Panel asks that the syllabus includ</w:t>
      </w:r>
      <w:r w:rsidR="00481A31">
        <w:rPr>
          <w:sz w:val="24"/>
          <w:szCs w:val="24"/>
        </w:rPr>
        <w:t>e</w:t>
      </w:r>
      <w:r w:rsidRPr="00397BC4">
        <w:rPr>
          <w:sz w:val="24"/>
          <w:szCs w:val="24"/>
        </w:rPr>
        <w:t xml:space="preserve"> the items </w:t>
      </w:r>
      <w:r w:rsidR="00481A31">
        <w:rPr>
          <w:sz w:val="24"/>
          <w:szCs w:val="24"/>
        </w:rPr>
        <w:t>in</w:t>
      </w:r>
      <w:r w:rsidRPr="00397BC4">
        <w:rPr>
          <w:sz w:val="24"/>
          <w:szCs w:val="24"/>
        </w:rPr>
        <w:t xml:space="preserve"> bold </w:t>
      </w:r>
      <w:r w:rsidR="00481A31">
        <w:rPr>
          <w:sz w:val="24"/>
          <w:szCs w:val="24"/>
        </w:rPr>
        <w:t>on</w:t>
      </w:r>
      <w:r w:rsidRPr="00397BC4">
        <w:rPr>
          <w:sz w:val="24"/>
          <w:szCs w:val="24"/>
        </w:rPr>
        <w:t xml:space="preserve"> ASC</w:t>
      </w:r>
      <w:r w:rsidR="00481A31">
        <w:rPr>
          <w:sz w:val="24"/>
          <w:szCs w:val="24"/>
        </w:rPr>
        <w:t>’</w:t>
      </w:r>
      <w:r w:rsidRPr="00397BC4">
        <w:rPr>
          <w:sz w:val="24"/>
          <w:szCs w:val="24"/>
        </w:rPr>
        <w:t>s syllabus elements page (</w:t>
      </w:r>
      <w:hyperlink r:id="rId5" w:history="1">
        <w:r w:rsidR="00481A31" w:rsidRPr="00385332">
          <w:rPr>
            <w:rStyle w:val="Hyperlink"/>
            <w:sz w:val="24"/>
            <w:szCs w:val="24"/>
          </w:rPr>
          <w:t>https://asccas.osu.edu/curriculum/syllabus-elements</w:t>
        </w:r>
      </w:hyperlink>
      <w:r w:rsidRPr="00397BC4">
        <w:rPr>
          <w:sz w:val="24"/>
          <w:szCs w:val="24"/>
        </w:rPr>
        <w:t xml:space="preserve">). </w:t>
      </w:r>
      <w:r w:rsidR="00481A31">
        <w:rPr>
          <w:sz w:val="24"/>
          <w:szCs w:val="24"/>
        </w:rPr>
        <w:t xml:space="preserve"> </w:t>
      </w:r>
      <w:r w:rsidRPr="00397BC4">
        <w:rPr>
          <w:sz w:val="24"/>
          <w:szCs w:val="24"/>
        </w:rPr>
        <w:t>For example</w:t>
      </w:r>
      <w:r w:rsidR="00481A31">
        <w:rPr>
          <w:sz w:val="24"/>
          <w:szCs w:val="24"/>
        </w:rPr>
        <w:t>:</w:t>
      </w:r>
    </w:p>
    <w:p w14:paraId="30E506EA" w14:textId="48CBB6C0" w:rsidR="00481A31" w:rsidRDefault="00481A31" w:rsidP="00481A31">
      <w:pPr>
        <w:pStyle w:val="ListParagraph"/>
        <w:numPr>
          <w:ilvl w:val="2"/>
          <w:numId w:val="1"/>
        </w:numPr>
        <w:rPr>
          <w:sz w:val="24"/>
          <w:szCs w:val="24"/>
        </w:rPr>
      </w:pPr>
      <w:r>
        <w:rPr>
          <w:sz w:val="24"/>
          <w:szCs w:val="24"/>
        </w:rPr>
        <w:t>A</w:t>
      </w:r>
      <w:r w:rsidR="00397BC4" w:rsidRPr="00481A31">
        <w:rPr>
          <w:sz w:val="24"/>
          <w:szCs w:val="24"/>
        </w:rPr>
        <w:t xml:space="preserve"> weekly topical outline of course meetings, including topics to be covered, readings, film screenings, and homework (</w:t>
      </w:r>
      <w:r>
        <w:rPr>
          <w:sz w:val="24"/>
          <w:szCs w:val="24"/>
        </w:rPr>
        <w:t>t</w:t>
      </w:r>
      <w:r w:rsidR="00397BC4" w:rsidRPr="00481A31">
        <w:rPr>
          <w:sz w:val="24"/>
          <w:szCs w:val="24"/>
        </w:rPr>
        <w:t xml:space="preserve">he </w:t>
      </w:r>
      <w:r>
        <w:rPr>
          <w:sz w:val="24"/>
          <w:szCs w:val="24"/>
        </w:rPr>
        <w:t>Panel</w:t>
      </w:r>
      <w:r w:rsidR="00397BC4" w:rsidRPr="00481A31">
        <w:rPr>
          <w:sz w:val="24"/>
          <w:szCs w:val="24"/>
        </w:rPr>
        <w:t xml:space="preserve"> wants a sense of how much work is required of students)</w:t>
      </w:r>
      <w:r>
        <w:rPr>
          <w:sz w:val="24"/>
          <w:szCs w:val="24"/>
        </w:rPr>
        <w:t>;</w:t>
      </w:r>
      <w:r w:rsidR="00397BC4" w:rsidRPr="00481A31">
        <w:rPr>
          <w:sz w:val="24"/>
          <w:szCs w:val="24"/>
        </w:rPr>
        <w:t xml:space="preserve"> </w:t>
      </w:r>
    </w:p>
    <w:p w14:paraId="47228065" w14:textId="77777777" w:rsidR="00481A31" w:rsidRDefault="00481A31" w:rsidP="00481A31">
      <w:pPr>
        <w:pStyle w:val="ListParagraph"/>
        <w:numPr>
          <w:ilvl w:val="2"/>
          <w:numId w:val="1"/>
        </w:numPr>
        <w:rPr>
          <w:sz w:val="24"/>
          <w:szCs w:val="24"/>
        </w:rPr>
      </w:pPr>
      <w:r>
        <w:rPr>
          <w:sz w:val="24"/>
          <w:szCs w:val="24"/>
        </w:rPr>
        <w:t>G</w:t>
      </w:r>
      <w:r w:rsidR="00397BC4" w:rsidRPr="00481A31">
        <w:rPr>
          <w:sz w:val="24"/>
          <w:szCs w:val="24"/>
        </w:rPr>
        <w:t>rading information/breakdown for the course indicating the percentage of the weight for each assignment</w:t>
      </w:r>
      <w:r>
        <w:rPr>
          <w:sz w:val="24"/>
          <w:szCs w:val="24"/>
        </w:rPr>
        <w:t>;</w:t>
      </w:r>
      <w:r w:rsidR="00397BC4" w:rsidRPr="00481A31">
        <w:rPr>
          <w:sz w:val="24"/>
          <w:szCs w:val="24"/>
        </w:rPr>
        <w:t xml:space="preserve"> and </w:t>
      </w:r>
    </w:p>
    <w:p w14:paraId="615094EF" w14:textId="50BBF2C0" w:rsidR="00951F49" w:rsidRDefault="00397BC4" w:rsidP="00481A31">
      <w:pPr>
        <w:pStyle w:val="ListParagraph"/>
        <w:numPr>
          <w:ilvl w:val="2"/>
          <w:numId w:val="1"/>
        </w:numPr>
        <w:rPr>
          <w:sz w:val="24"/>
          <w:szCs w:val="24"/>
        </w:rPr>
      </w:pPr>
      <w:r w:rsidRPr="00481A31">
        <w:rPr>
          <w:sz w:val="24"/>
          <w:szCs w:val="24"/>
        </w:rPr>
        <w:t>The statements of Academic Misconduct and Disability Services.</w:t>
      </w:r>
      <w:r w:rsidR="00017B97" w:rsidRPr="00481A31">
        <w:rPr>
          <w:sz w:val="24"/>
          <w:szCs w:val="24"/>
        </w:rPr>
        <w:t xml:space="preserve">  </w:t>
      </w:r>
    </w:p>
    <w:p w14:paraId="555C7E33" w14:textId="77777777" w:rsidR="00D06DA6" w:rsidRDefault="00D06DA6" w:rsidP="00D06DA6">
      <w:pPr>
        <w:pStyle w:val="ListParagraph"/>
        <w:ind w:left="2160"/>
        <w:rPr>
          <w:sz w:val="24"/>
          <w:szCs w:val="24"/>
        </w:rPr>
      </w:pPr>
    </w:p>
    <w:p w14:paraId="6B676B30" w14:textId="05B44ACE" w:rsidR="00481A31" w:rsidRPr="00481A31" w:rsidRDefault="00481A31" w:rsidP="00481A31">
      <w:pPr>
        <w:pStyle w:val="ListParagraph"/>
        <w:numPr>
          <w:ilvl w:val="0"/>
          <w:numId w:val="4"/>
        </w:numPr>
        <w:rPr>
          <w:sz w:val="24"/>
          <w:szCs w:val="24"/>
        </w:rPr>
      </w:pPr>
      <w:r>
        <w:rPr>
          <w:sz w:val="24"/>
          <w:szCs w:val="24"/>
        </w:rPr>
        <w:t>The Panel r</w:t>
      </w:r>
      <w:r w:rsidRPr="00397BC4">
        <w:rPr>
          <w:sz w:val="24"/>
          <w:szCs w:val="24"/>
        </w:rPr>
        <w:t>ecommend</w:t>
      </w:r>
      <w:r>
        <w:rPr>
          <w:sz w:val="24"/>
          <w:szCs w:val="24"/>
        </w:rPr>
        <w:t>s</w:t>
      </w:r>
      <w:r w:rsidRPr="00397BC4">
        <w:rPr>
          <w:sz w:val="24"/>
          <w:szCs w:val="24"/>
        </w:rPr>
        <w:t xml:space="preserve"> that other information such as instructor’s name, date</w:t>
      </w:r>
      <w:r>
        <w:rPr>
          <w:sz w:val="24"/>
          <w:szCs w:val="24"/>
        </w:rPr>
        <w:t>,</w:t>
      </w:r>
      <w:r w:rsidRPr="00397BC4">
        <w:rPr>
          <w:sz w:val="24"/>
          <w:szCs w:val="24"/>
        </w:rPr>
        <w:t xml:space="preserve"> and time of class </w:t>
      </w:r>
      <w:r>
        <w:rPr>
          <w:sz w:val="24"/>
          <w:szCs w:val="24"/>
        </w:rPr>
        <w:t>is included</w:t>
      </w:r>
      <w:r w:rsidRPr="00397BC4">
        <w:rPr>
          <w:sz w:val="24"/>
          <w:szCs w:val="24"/>
        </w:rPr>
        <w:t xml:space="preserve"> in the syllabus.</w:t>
      </w:r>
    </w:p>
    <w:p w14:paraId="3CEDB7D7" w14:textId="7AE910A8" w:rsidR="00E066D5" w:rsidRPr="00B23108" w:rsidRDefault="008C24B1" w:rsidP="00B23108">
      <w:pPr>
        <w:numPr>
          <w:ilvl w:val="1"/>
          <w:numId w:val="1"/>
        </w:numPr>
        <w:rPr>
          <w:sz w:val="24"/>
          <w:szCs w:val="24"/>
        </w:rPr>
      </w:pPr>
      <w:r>
        <w:rPr>
          <w:b/>
          <w:bCs/>
          <w:sz w:val="24"/>
          <w:szCs w:val="24"/>
        </w:rPr>
        <w:lastRenderedPageBreak/>
        <w:t>No Vote</w:t>
      </w:r>
    </w:p>
    <w:sectPr w:rsidR="00E066D5" w:rsidRPr="00B231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E2D47"/>
    <w:multiLevelType w:val="multilevel"/>
    <w:tmpl w:val="31A602F8"/>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abstractNum w:abstractNumId="1" w15:restartNumberingAfterBreak="0">
    <w:nsid w:val="1AC9583E"/>
    <w:multiLevelType w:val="hybridMultilevel"/>
    <w:tmpl w:val="FEE4FF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34B4251C"/>
    <w:multiLevelType w:val="multilevel"/>
    <w:tmpl w:val="C0B6B76E"/>
    <w:lvl w:ilvl="0">
      <w:start w:val="1"/>
      <w:numFmt w:val="decimal"/>
      <w:lvlText w:val="%1."/>
      <w:lvlJc w:val="left"/>
      <w:pPr>
        <w:tabs>
          <w:tab w:val="num" w:pos="720"/>
        </w:tabs>
        <w:ind w:left="720" w:hanging="360"/>
      </w:pPr>
    </w:lvl>
    <w:lvl w:ilvl="1">
      <w:numFmt w:val="decimal"/>
      <w:lvlText w:val=""/>
      <w:lvlJc w:val="left"/>
      <w:pPr>
        <w:ind w:left="1440" w:hanging="360"/>
      </w:pPr>
      <w:rPr>
        <w:rFonts w:ascii="Symbol" w:hAnsi="Symbol" w:hint="default"/>
        <w:i w:val="0"/>
        <w:iCs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68682016"/>
    <w:multiLevelType w:val="hybridMultilevel"/>
    <w:tmpl w:val="26B8C0E4"/>
    <w:lvl w:ilvl="0" w:tplc="40102BA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857CD6"/>
    <w:multiLevelType w:val="hybridMultilevel"/>
    <w:tmpl w:val="447810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967932398">
    <w:abstractNumId w:val="2"/>
  </w:num>
  <w:num w:numId="2" w16cid:durableId="2124574549">
    <w:abstractNumId w:val="0"/>
    <w:lvlOverride w:ilvl="0">
      <w:startOverride w:val="1"/>
    </w:lvlOverride>
    <w:lvlOverride w:ilvl="1"/>
    <w:lvlOverride w:ilvl="2"/>
    <w:lvlOverride w:ilvl="3"/>
    <w:lvlOverride w:ilvl="4"/>
    <w:lvlOverride w:ilvl="5"/>
    <w:lvlOverride w:ilvl="6"/>
    <w:lvlOverride w:ilvl="7"/>
    <w:lvlOverride w:ilvl="8"/>
  </w:num>
  <w:num w:numId="3" w16cid:durableId="482039896">
    <w:abstractNumId w:val="1"/>
  </w:num>
  <w:num w:numId="4" w16cid:durableId="221644954">
    <w:abstractNumId w:val="4"/>
  </w:num>
  <w:num w:numId="5" w16cid:durableId="9816921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819"/>
    <w:rsid w:val="0000553F"/>
    <w:rsid w:val="0001057D"/>
    <w:rsid w:val="00017B97"/>
    <w:rsid w:val="000315AE"/>
    <w:rsid w:val="000454B5"/>
    <w:rsid w:val="0006562A"/>
    <w:rsid w:val="000A4EF9"/>
    <w:rsid w:val="000B0FE7"/>
    <w:rsid w:val="000C745E"/>
    <w:rsid w:val="000D5154"/>
    <w:rsid w:val="00110BD0"/>
    <w:rsid w:val="001202A8"/>
    <w:rsid w:val="00132357"/>
    <w:rsid w:val="0016277F"/>
    <w:rsid w:val="00162A07"/>
    <w:rsid w:val="001848D9"/>
    <w:rsid w:val="001857F3"/>
    <w:rsid w:val="00185D0B"/>
    <w:rsid w:val="001C5A35"/>
    <w:rsid w:val="001F3380"/>
    <w:rsid w:val="0023593B"/>
    <w:rsid w:val="00237715"/>
    <w:rsid w:val="002B0868"/>
    <w:rsid w:val="002B1F7D"/>
    <w:rsid w:val="002B6F6E"/>
    <w:rsid w:val="002D3BF0"/>
    <w:rsid w:val="002D744F"/>
    <w:rsid w:val="002D75B4"/>
    <w:rsid w:val="002F1504"/>
    <w:rsid w:val="00330F19"/>
    <w:rsid w:val="00331E69"/>
    <w:rsid w:val="003333F7"/>
    <w:rsid w:val="00346CF5"/>
    <w:rsid w:val="0035212F"/>
    <w:rsid w:val="00364705"/>
    <w:rsid w:val="00397BC4"/>
    <w:rsid w:val="003A40B5"/>
    <w:rsid w:val="003B3407"/>
    <w:rsid w:val="003B4AE8"/>
    <w:rsid w:val="003C3FBE"/>
    <w:rsid w:val="003E38BF"/>
    <w:rsid w:val="003F0BBD"/>
    <w:rsid w:val="00403A87"/>
    <w:rsid w:val="004061E1"/>
    <w:rsid w:val="00420EC6"/>
    <w:rsid w:val="004259EF"/>
    <w:rsid w:val="00427A0D"/>
    <w:rsid w:val="00452123"/>
    <w:rsid w:val="00461ACC"/>
    <w:rsid w:val="00474AAB"/>
    <w:rsid w:val="00481A31"/>
    <w:rsid w:val="00490343"/>
    <w:rsid w:val="0049481F"/>
    <w:rsid w:val="004A42EE"/>
    <w:rsid w:val="004B3C85"/>
    <w:rsid w:val="004C3F43"/>
    <w:rsid w:val="004C4161"/>
    <w:rsid w:val="004C4BE6"/>
    <w:rsid w:val="004D3D4C"/>
    <w:rsid w:val="004E641A"/>
    <w:rsid w:val="00504D15"/>
    <w:rsid w:val="005054B9"/>
    <w:rsid w:val="00523FC1"/>
    <w:rsid w:val="00527ABA"/>
    <w:rsid w:val="005326C0"/>
    <w:rsid w:val="005330DE"/>
    <w:rsid w:val="0053368B"/>
    <w:rsid w:val="00544D52"/>
    <w:rsid w:val="00556FF4"/>
    <w:rsid w:val="005600BD"/>
    <w:rsid w:val="00574652"/>
    <w:rsid w:val="005766BF"/>
    <w:rsid w:val="00584526"/>
    <w:rsid w:val="00593372"/>
    <w:rsid w:val="005B57C2"/>
    <w:rsid w:val="005C2D28"/>
    <w:rsid w:val="00601B2B"/>
    <w:rsid w:val="006208BA"/>
    <w:rsid w:val="006237F6"/>
    <w:rsid w:val="00634642"/>
    <w:rsid w:val="00656B0F"/>
    <w:rsid w:val="00657958"/>
    <w:rsid w:val="00682542"/>
    <w:rsid w:val="0070620F"/>
    <w:rsid w:val="007129BA"/>
    <w:rsid w:val="00727C2A"/>
    <w:rsid w:val="00742FBC"/>
    <w:rsid w:val="00750AE7"/>
    <w:rsid w:val="0075122A"/>
    <w:rsid w:val="007C038A"/>
    <w:rsid w:val="007C20FC"/>
    <w:rsid w:val="007D32FB"/>
    <w:rsid w:val="00800646"/>
    <w:rsid w:val="00803FD4"/>
    <w:rsid w:val="00807489"/>
    <w:rsid w:val="008140CB"/>
    <w:rsid w:val="0081746D"/>
    <w:rsid w:val="00825249"/>
    <w:rsid w:val="00832D35"/>
    <w:rsid w:val="0084229E"/>
    <w:rsid w:val="00856A7F"/>
    <w:rsid w:val="00857C1C"/>
    <w:rsid w:val="00894102"/>
    <w:rsid w:val="00897E40"/>
    <w:rsid w:val="008A719C"/>
    <w:rsid w:val="008C24B1"/>
    <w:rsid w:val="008D355A"/>
    <w:rsid w:val="008F7813"/>
    <w:rsid w:val="009105B7"/>
    <w:rsid w:val="009366F5"/>
    <w:rsid w:val="00940924"/>
    <w:rsid w:val="009518BF"/>
    <w:rsid w:val="00951F49"/>
    <w:rsid w:val="00954C83"/>
    <w:rsid w:val="0096160F"/>
    <w:rsid w:val="009911DA"/>
    <w:rsid w:val="009958DD"/>
    <w:rsid w:val="009B4B42"/>
    <w:rsid w:val="009C1944"/>
    <w:rsid w:val="009C6D3D"/>
    <w:rsid w:val="009E431B"/>
    <w:rsid w:val="009E5414"/>
    <w:rsid w:val="009E6F22"/>
    <w:rsid w:val="009E7F1A"/>
    <w:rsid w:val="009F5B21"/>
    <w:rsid w:val="00A271B0"/>
    <w:rsid w:val="00A33A67"/>
    <w:rsid w:val="00A44D73"/>
    <w:rsid w:val="00A45068"/>
    <w:rsid w:val="00A52876"/>
    <w:rsid w:val="00A9331C"/>
    <w:rsid w:val="00AA5E07"/>
    <w:rsid w:val="00AE535C"/>
    <w:rsid w:val="00AE6708"/>
    <w:rsid w:val="00AE7F45"/>
    <w:rsid w:val="00B126EC"/>
    <w:rsid w:val="00B15B4C"/>
    <w:rsid w:val="00B17FFC"/>
    <w:rsid w:val="00B23108"/>
    <w:rsid w:val="00B93A6E"/>
    <w:rsid w:val="00BB1D8A"/>
    <w:rsid w:val="00BD604A"/>
    <w:rsid w:val="00BD7C60"/>
    <w:rsid w:val="00BE5AD8"/>
    <w:rsid w:val="00C74072"/>
    <w:rsid w:val="00C80914"/>
    <w:rsid w:val="00CA1313"/>
    <w:rsid w:val="00CC18A0"/>
    <w:rsid w:val="00D01CAA"/>
    <w:rsid w:val="00D06DA6"/>
    <w:rsid w:val="00D42E13"/>
    <w:rsid w:val="00D907B5"/>
    <w:rsid w:val="00DB4E08"/>
    <w:rsid w:val="00DB4E1C"/>
    <w:rsid w:val="00DD38FE"/>
    <w:rsid w:val="00DD7D01"/>
    <w:rsid w:val="00DF38A9"/>
    <w:rsid w:val="00E001BB"/>
    <w:rsid w:val="00E066D5"/>
    <w:rsid w:val="00E10EFD"/>
    <w:rsid w:val="00E1305E"/>
    <w:rsid w:val="00E24A7C"/>
    <w:rsid w:val="00E2761A"/>
    <w:rsid w:val="00E32378"/>
    <w:rsid w:val="00E47E6E"/>
    <w:rsid w:val="00E5242C"/>
    <w:rsid w:val="00E67E39"/>
    <w:rsid w:val="00E72C4C"/>
    <w:rsid w:val="00E81BF7"/>
    <w:rsid w:val="00E87F54"/>
    <w:rsid w:val="00E9047C"/>
    <w:rsid w:val="00EA04CF"/>
    <w:rsid w:val="00EB6145"/>
    <w:rsid w:val="00F14FF9"/>
    <w:rsid w:val="00F33819"/>
    <w:rsid w:val="00F4405A"/>
    <w:rsid w:val="00F565C3"/>
    <w:rsid w:val="00F80ABD"/>
    <w:rsid w:val="00FA204D"/>
    <w:rsid w:val="00FA5E75"/>
    <w:rsid w:val="00FC1F72"/>
    <w:rsid w:val="00FC43B8"/>
    <w:rsid w:val="00FC4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D6288"/>
  <w15:chartTrackingRefBased/>
  <w15:docId w15:val="{C52931F5-A729-4D73-AA84-8F4CDB358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3819"/>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0914"/>
    <w:pPr>
      <w:spacing w:line="252" w:lineRule="auto"/>
      <w:ind w:left="720"/>
      <w:contextualSpacing/>
    </w:pPr>
    <w:rPr>
      <w:rFonts w:ascii="Calibri" w:hAnsi="Calibri" w:cs="Calibri"/>
    </w:rPr>
  </w:style>
  <w:style w:type="character" w:styleId="CommentReference">
    <w:name w:val="annotation reference"/>
    <w:basedOn w:val="DefaultParagraphFont"/>
    <w:uiPriority w:val="99"/>
    <w:semiHidden/>
    <w:unhideWhenUsed/>
    <w:rsid w:val="007129BA"/>
    <w:rPr>
      <w:sz w:val="16"/>
      <w:szCs w:val="16"/>
    </w:rPr>
  </w:style>
  <w:style w:type="paragraph" w:styleId="CommentText">
    <w:name w:val="annotation text"/>
    <w:basedOn w:val="Normal"/>
    <w:link w:val="CommentTextChar"/>
    <w:uiPriority w:val="99"/>
    <w:semiHidden/>
    <w:unhideWhenUsed/>
    <w:rsid w:val="007129BA"/>
    <w:pPr>
      <w:spacing w:line="240" w:lineRule="auto"/>
    </w:pPr>
    <w:rPr>
      <w:sz w:val="20"/>
      <w:szCs w:val="20"/>
    </w:rPr>
  </w:style>
  <w:style w:type="character" w:customStyle="1" w:styleId="CommentTextChar">
    <w:name w:val="Comment Text Char"/>
    <w:basedOn w:val="DefaultParagraphFont"/>
    <w:link w:val="CommentText"/>
    <w:uiPriority w:val="99"/>
    <w:semiHidden/>
    <w:rsid w:val="007129BA"/>
    <w:rPr>
      <w:sz w:val="20"/>
      <w:szCs w:val="20"/>
    </w:rPr>
  </w:style>
  <w:style w:type="paragraph" w:styleId="CommentSubject">
    <w:name w:val="annotation subject"/>
    <w:basedOn w:val="CommentText"/>
    <w:next w:val="CommentText"/>
    <w:link w:val="CommentSubjectChar"/>
    <w:uiPriority w:val="99"/>
    <w:semiHidden/>
    <w:unhideWhenUsed/>
    <w:rsid w:val="007129BA"/>
    <w:rPr>
      <w:b/>
      <w:bCs/>
    </w:rPr>
  </w:style>
  <w:style w:type="character" w:customStyle="1" w:styleId="CommentSubjectChar">
    <w:name w:val="Comment Subject Char"/>
    <w:basedOn w:val="CommentTextChar"/>
    <w:link w:val="CommentSubject"/>
    <w:uiPriority w:val="99"/>
    <w:semiHidden/>
    <w:rsid w:val="007129BA"/>
    <w:rPr>
      <w:b/>
      <w:bCs/>
      <w:sz w:val="20"/>
      <w:szCs w:val="20"/>
    </w:rPr>
  </w:style>
  <w:style w:type="paragraph" w:styleId="BalloonText">
    <w:name w:val="Balloon Text"/>
    <w:basedOn w:val="Normal"/>
    <w:link w:val="BalloonTextChar"/>
    <w:uiPriority w:val="99"/>
    <w:semiHidden/>
    <w:unhideWhenUsed/>
    <w:rsid w:val="006346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4642"/>
    <w:rPr>
      <w:rFonts w:ascii="Segoe UI" w:hAnsi="Segoe UI" w:cs="Segoe UI"/>
      <w:sz w:val="18"/>
      <w:szCs w:val="18"/>
    </w:rPr>
  </w:style>
  <w:style w:type="character" w:styleId="Hyperlink">
    <w:name w:val="Hyperlink"/>
    <w:basedOn w:val="DefaultParagraphFont"/>
    <w:uiPriority w:val="99"/>
    <w:unhideWhenUsed/>
    <w:rsid w:val="003C3FBE"/>
    <w:rPr>
      <w:color w:val="0563C1" w:themeColor="hyperlink"/>
      <w:u w:val="single"/>
    </w:rPr>
  </w:style>
  <w:style w:type="character" w:styleId="UnresolvedMention">
    <w:name w:val="Unresolved Mention"/>
    <w:basedOn w:val="DefaultParagraphFont"/>
    <w:uiPriority w:val="99"/>
    <w:semiHidden/>
    <w:unhideWhenUsed/>
    <w:rsid w:val="00481A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84440">
      <w:bodyDiv w:val="1"/>
      <w:marLeft w:val="0"/>
      <w:marRight w:val="0"/>
      <w:marTop w:val="0"/>
      <w:marBottom w:val="0"/>
      <w:divBdr>
        <w:top w:val="none" w:sz="0" w:space="0" w:color="auto"/>
        <w:left w:val="none" w:sz="0" w:space="0" w:color="auto"/>
        <w:bottom w:val="none" w:sz="0" w:space="0" w:color="auto"/>
        <w:right w:val="none" w:sz="0" w:space="0" w:color="auto"/>
      </w:divBdr>
    </w:div>
    <w:div w:id="285039915">
      <w:bodyDiv w:val="1"/>
      <w:marLeft w:val="0"/>
      <w:marRight w:val="0"/>
      <w:marTop w:val="0"/>
      <w:marBottom w:val="0"/>
      <w:divBdr>
        <w:top w:val="none" w:sz="0" w:space="0" w:color="auto"/>
        <w:left w:val="none" w:sz="0" w:space="0" w:color="auto"/>
        <w:bottom w:val="none" w:sz="0" w:space="0" w:color="auto"/>
        <w:right w:val="none" w:sz="0" w:space="0" w:color="auto"/>
      </w:divBdr>
    </w:div>
    <w:div w:id="1083532838">
      <w:bodyDiv w:val="1"/>
      <w:marLeft w:val="0"/>
      <w:marRight w:val="0"/>
      <w:marTop w:val="0"/>
      <w:marBottom w:val="0"/>
      <w:divBdr>
        <w:top w:val="none" w:sz="0" w:space="0" w:color="auto"/>
        <w:left w:val="none" w:sz="0" w:space="0" w:color="auto"/>
        <w:bottom w:val="none" w:sz="0" w:space="0" w:color="auto"/>
        <w:right w:val="none" w:sz="0" w:space="0" w:color="auto"/>
      </w:divBdr>
    </w:div>
    <w:div w:id="1112092532">
      <w:bodyDiv w:val="1"/>
      <w:marLeft w:val="0"/>
      <w:marRight w:val="0"/>
      <w:marTop w:val="0"/>
      <w:marBottom w:val="0"/>
      <w:divBdr>
        <w:top w:val="none" w:sz="0" w:space="0" w:color="auto"/>
        <w:left w:val="none" w:sz="0" w:space="0" w:color="auto"/>
        <w:bottom w:val="none" w:sz="0" w:space="0" w:color="auto"/>
        <w:right w:val="none" w:sz="0" w:space="0" w:color="auto"/>
      </w:divBdr>
    </w:div>
    <w:div w:id="1898011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sccas.osu.edu/curriculum/syllabus-elemen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1327</Words>
  <Characters>7570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Cody, Emily</dc:creator>
  <cp:keywords/>
  <dc:description/>
  <cp:lastModifiedBy>Cody, Emily</cp:lastModifiedBy>
  <cp:revision>3</cp:revision>
  <dcterms:created xsi:type="dcterms:W3CDTF">2022-09-14T22:12:00Z</dcterms:created>
  <dcterms:modified xsi:type="dcterms:W3CDTF">2022-09-14T22:13:00Z</dcterms:modified>
</cp:coreProperties>
</file>